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753</w:t>
      </w:r>
    </w:p>
    <w:p>
      <w:r>
        <w:t>Bundesgericht (BGE), 2005-01-26, DE</w:t>
      </w:r>
    </w:p>
    <w:p>
      <w:r>
        <w:rPr>
          <w:b/>
        </w:rPr>
        <w:t xml:space="preserve">Quelle: </w:t>
      </w:r>
      <w:r>
        <w:t>https://mcp.opencaselaw.ch/entscheid/bge_132 III 753</w:t>
      </w:r>
    </w:p>
    <w:p>
      <w:r>
        <w:t>FR: ATF 132 III 753</w:t>
      </w:r>
    </w:p>
    <w:p>
      <w:r>
        <w:t>IT: DTF 132 III 753</w:t>
      </w:r>
    </w:p>
    <w:p>
      <w:pPr>
        <w:pStyle w:val="Heading2"/>
      </w:pPr>
      <w:r>
        <w:t>Regeste</w:t>
      </w:r>
    </w:p>
    <w:p>
      <w:r>
        <w:t>Regeste Lehrvertrag (Art. 344 ff. OR) und Unterrichtsvertrag. Abgrenzung zwischen Lehrvertrag und Unterrichtsvertrag (E. 2.1 und 2.2). Lohnanspruch bei Vorliegen eines faktischen Lehrvertrages (E. 2.3 und 2.4).</w:t>
      </w:r>
    </w:p>
    <w:p>
      <w:pPr>
        <w:pStyle w:val="Heading2"/>
      </w:pPr>
      <w:r>
        <w:t>Erwägungen</w:t>
      </w:r>
    </w:p>
    <w:p>
      <w:r>
        <w:rPr>
          <w:b/>
        </w:rPr>
        <w:t>E. 2</w:t>
      </w:r>
    </w:p>
    <w:p>
      <w:r>
        <w:t>Die Parteien sind sich zwar darin einig, dass sie einen Vertrag abgeschlossen haben, vertreten jedoch unterschiedliche Auffassungen über die Vertragsqualifikation. Während die Klägerin von einem BGE 132 III 753 S. 755 Lehrvertrag ausgeht und daraus einen Lohnanspruch ableitet, macht der Beklagte geltend, dass ein Unterrichtsvertrag abgeschlossen worden sei und folglich kein Lohn geschuldet sei.</w:t>
      </w:r>
    </w:p>
    <w:p>
      <w:r>
        <w:rPr>
          <w:b/>
        </w:rPr>
        <w:t>E. 2.1</w:t>
      </w:r>
    </w:p>
    <w:p>
      <w:r>
        <w:t>Der Lehrvertrag ist ein Arbeitsvertrag mit der Besonderheit, dass die Arbeit in erster Linie der beruflichen Ausbildung der lernenden Person dient. Durch den Lehrvertrag verpflichtet sich der Arbeitgeber, die lernende Person für einen bestimmten Beruf fachgemäss auszubilden, und die lernende Person, zu diesem Zweck Arbeit im Dienst des Arbeitgebers zu leisten ( Art. 344 OR ). Der Lehrvertrag ist somit ein Arbeitsvertrag, der zum Zweck der Ausbildung abgeschlossen wurde. Aus der Gesetzessystematik ist zu schliessen, dass der Lehrvertrag eine Unterart des Arbeitsvertrages ist, die aus Elementen der Arbeitsleistung und solchen der Berufsbildung besteht; der Lehrzweck erfüllt sich auf der Grundlage eines Arbeitsvertrages ( BGE 102 V 228 E. 2a S. 231; FRANK VISCHER, Der Arbeitsvertrag, Schweizerisches Privatrecht, Bd. VII/4, 3. Aufl., Basel 2005, S. 292; MANFRED REHBINDER, Berner Kommentar, Bern 1992, N. 1 zu Art. 344 OR ; STREIFF/VON KAENEL, Arbeitsvertrag, 6. Aufl., Zürich 2006, N. 2 zu Art. 344 OR ). Das Lehrverhältnis wird zu einem guten Teil auch vom öffentlichen Recht beherrscht (Art. 14 des Berufsbildungsgesetzes vom 13. Dezember 2002 [BBG; SR 412.10]). Zu den eidgenössisch anerkannten Berufen im Sinn des Berufsbildungsgesetzes gehört traditionellerweise auch der Beruf des Coiffeurs bzw. der Coiffeuse (Verordnung über die berufliche Grundbildung Coiffeuse EFZ/Coiffeur EFZ [SR 412.101.220.20]). Wenn eine Ausbildung nicht dem BBG unterstellt ist, ist von einem sog. freien Lehrverhältnis auszugehen, auf welches lediglich die obligationenrechtlichen Bestimmungen anwendbar sind (ADRIAN STAEHELIN, Zürcher Kommentar, Zürich 1996, N. 2 zu Art. 344 OR ; Chambre d'appel de Genève, Urteil vom 8. September 1987, Jahrbuch des schweizerischen Arbeitsrechts [JAR] 1989 S. 290 ff., E. 3; sinngemäss bestätigt vom Bundesgericht mit Urteil C.478/1987 vom 15. April 1988, JAR 1989 S. 296 ff.). Im Unterschied zum Lehrvertrag ist der Unterrichtsvertrag im Gesetz nicht definiert. In der Regel beinhaltet er die Verpflichtung des Unterrichtsgebers, dem Unterrichtnehmer gegen Zahlung eines Entgeltes persönlich oder durch seine Lehrkräfte in Räumlichkeiten, die von ihm zur Verfügung gestellt werden, die vertraglich umschriebenen Kenntnisse und Fähigkeiten zu vermitteln und ihm dauernd oder vorübergehend das Unterrichtsmaterial zu überlassen (SCHLUEP/AMSTUTZ, Basler Kommentar, BGE 132 III 753 S. 756</w:t>
      </w:r>
    </w:p>
    <w:p>
      <w:r>
        <w:rPr>
          <w:b/>
        </w:rPr>
        <w:t>E. 2.2</w:t>
      </w:r>
    </w:p>
    <w:p>
      <w:r>
        <w:t>Im vorliegenden Fall hat die Vorinstanz festgestellt, dass das Schwergewicht der Ausbildung auf der praktischen Arbeit lag. Die Klägerin habe vorwiegend praktisch - am lebenden Modell - und damit nutzbringend im Betrieb des Beklagten gearbeitet. Zudem führt der Beklagte selbst aus, dass die lebenden Modelle für die an ihnen verrichtete Arbeit einen - um ca. die Hälfte reduzierten - Preis bezahlt hätten. Wenn die Klägerin aber nach den verbindlichen Feststellungen im angefochtenen Urteil vorwiegend praktische Arbeit im Betrieb des Beklagten verrichtet hat, ist davon auszugehen, dass sie in die Arbeitsorganisation des Beklagten eingegliedert war. Sie arbeitete im Wesentlichen im Coiffeursalon des Beklagten für zahlende Kunden und konnte dabei den Beruf als Coiffeuse erlernen. Diese Umstände sprechen dafür, das zwischen den Parteien abgeschlossene Vertragsverhältnis als Lehrvertrag zu qualifizieren. Daran ändert auch der Umstand nichts, dass die Parteien keinen Lehrvertrag abgeschlossen haben, der von der zuständigen kantonalen Behörden genehmigt worden wäre ( Art. 14 Abs. 3 BBG ). Anstatt von einem Lehrvertrag, der dem BBG unterstellt ist, ist von einem freien Lehrvertrag auszugehen, der sich ausschliesslich nach den Bestimmungen des Obligationenrechts richtet. Der Beklagte geht daher zu Unrecht davon aus, dass die Parteien keinen Lehrvertrag, sondern einen Unterrichtsvertrag abgeschlossen hätten. Insbesondere spricht gegen die Annahme eines Unterrichtsvertrages, dass kein Schulgeld vereinbart wurde. Es sind keine Anhaltspunkte dafür ersichtlich, weshalb der Beklagte der Klägerin eine Berufsausbildung in einer Schule verschaffen sollte, ohne im Gegenzug für den von ihm bzw. seinen Lehrkräften erteilten Unterricht ein Entgelt zu erhalten.</w:t>
      </w:r>
    </w:p>
    <w:p>
      <w:r>
        <w:rPr>
          <w:b/>
        </w:rPr>
        <w:t>E. 2.3</w:t>
      </w:r>
    </w:p>
    <w:p>
      <w:r>
        <w:t>Nachdem sich ergeben hat, dass das Vertragsverhältnis zwischen den Parteien als Lehrvertrag zu qualifizieren ist, ist im Folgenden zu prüfen, ob gestützt auf den Lehrvertrag ein Lohn geschuldet ist. Gemäss Art. 344a OR bedarf der Lehrvertrag zu seiner Gültigkeit der schriftlichen Form (Abs. 1). Dabei hat der Vertrag die Art und die Dauer der beruflichen Ausbildung, den Lohn, die Probezeit, die Arbeitszeit und die Ferien zu regeln (Abs. 2). Das Schriftformerfordernis muss alle in Art. 344a Abs. 2 OR BGE 132 III 753 S. 757 genannten Punkte - insbesondere auch die Regelung des Lohns - umfassen (STREIFF/VON KAENEL, a.a.O., N. 2 zu Art. 344a OR ; REHBINDER, Berner Kommentar, a.a.O., N. 1 zu Art. 344a OR ; KRAMER/SCHMIDlin, Berner Kommentar, Bern 1986, N. 91 zu Art. 11 OR ; a.M. STAEHELIN, a.a.O., N. 1 zu Art. 344a OR ). Im vorliegenden Fall wurde keine vertragliche Vereinbarung über den Lohn getroffen, obwohl der Lohn Gegenstand des schriftlichen Lehrvertrages sein müsste. Der Lehrvertrag leidet daher an einem Formmangel. Dies hat die Ungültigkeit des Vertrages zur Folge ( Art. 11 Abs. 2 OR ).</w:t>
      </w:r>
    </w:p>
    <w:p>
      <w:r>
        <w:rPr>
          <w:b/>
        </w:rPr>
        <w:t>E. 2.4</w:t>
      </w:r>
    </w:p>
    <w:p>
      <w:r>
        <w:t>Ein ungültiges Arbeitsverhältnis, das vom gutgläubigen Arbeitnehmer erfüllt wurde, ist so lange als gültig zu betrachten, bis sich eine Seite von ihm lossagt ( Art. 320 Abs. 3 OR ). Diese Regelung ist auch auf den Lehrvertrag anwendbar ( Art. 355 OR ). Im vorliegenden Fall ist die Gutgläubigkeit der Klägerin für die Annahme eines faktischen Lehrverhältnisses zu bejahen, da nicht festgestellt ist, dass sie positive Kenntnis von der Formungültigkeit des Lehrvertrages hatte (vgl. BGE 132 III 242 E. 4.2.4 und 4.2.5 S. 247 f.). Folglich ist für die Dauer vom 16. August 2000 bis zum 12. November 2002, während welcher sich die Klägerin beim Beklagten als Coiffeuse ausbilden liess, von einem faktischen Lehrverhältnis auszugehen. Die Vereinbarung eines Lohnes während des Lehrverhältnisses ist nach der überwiegenden Lehre zwar nicht zwingend, aber üblich (STREIFF/VON KAENEL, a.a.O., N. 6 zu Art. 345a OR ; STAEHELIN, a.a.O., N. 3 zu Art. 344 OR ; REHBINDER/PORTMANN, Basler Kommentar, 3. Aufl., Basel 2003, N. 1 zu Art. 344 OR ; neuerdings für einen zwingenden Lohnanspruch VISCHER, a.a.O., S. 291; MANFRED REHBINDER, Schweizerisches Arbeitsrecht, 15. Aufl., Bern 2002, S. 184 f., Rz. 393). Es rechtfertigt sich daher, gestützt auf die Annahme eines faktischen Lehrverhältnisses von einem Anspruch der Klägerin auf den üblichen Lohn auszugehen. In quantitativer Hinsicht ist der von der Vorinstanz zugesprochene Lohn von Fr. 12'000.- im Verfahren vor Bundesgericht nicht umstritten.</w:t>
      </w:r>
    </w:p>
    <w:p>
      <w:r>
        <w:rPr>
          <w:b/>
        </w:rPr>
        <w:t>E. 2.5</w:t>
      </w:r>
    </w:p>
    <w:p>
      <w:r>
        <w:t>Zusammenfassend kann somit festgehalten werden, dass die Vorinstanz das Vertragsverhältnis zwischen den Parteien zu Recht als Lehrvertrag qualifiziert hat (E. 2.1 und 2.2) und zutreffend angenommen hat, dass der übliche Lohn geschuldet ist (E. 2.3 und 2.4).</w:t>
      </w:r>
    </w:p>
    <w:p>
      <w:r>
        <w:rPr>
          <w:b/>
        </w:rPr>
        <w:t>E. 3</w:t>
      </w:r>
    </w:p>
    <w:p>
      <w:r>
        <w:t>Aufl., Basel 2003, N. 419 und 425 Einleitung vor Art. 184 ff. OR ; WALTER J. SCHLUEP, Innominatverträge, Schweizerisches Privatrecht, Bd. VII/2, Basel 1979, S. 918 f.; MIREILLE SCHAFFITZ, Der Schulvertrag, Diss. Zürich 1977,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